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37" w:rsidRDefault="00861764" w:rsidP="00861764">
      <w:pPr>
        <w:jc w:val="both"/>
      </w:pPr>
      <w:r>
        <w:t>Hiperinflación</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Hungría: agosto 1945 – julio 1946</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207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15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Hungría fue devastada económicamente por la Segunda Guerra Mundial. Su desafortunada situación se debió a que era zona de guerra, y se estima que el 40% del capital nacional fue destruido en el conflicto. Antes de esta situación, se había embarcado en una desenfrenada e intensificada producción para respaldar el esfuerzo bélico alemán, pero Alemania nunca le pagó las mercancías.</w:t>
      </w:r>
    </w:p>
    <w:p w:rsidR="00861764" w:rsidRPr="004619D8" w:rsidRDefault="00861764" w:rsidP="00861764">
      <w:pPr>
        <w:spacing w:before="100" w:beforeAutospacing="1" w:after="100" w:afterAutospacing="1" w:line="240" w:lineRule="auto"/>
        <w:jc w:val="both"/>
        <w:rPr>
          <w:rFonts w:ascii="Times New Roman" w:eastAsia="Times New Roman" w:hAnsi="Times New Roman" w:cs="Times New Roman"/>
          <w:sz w:val="24"/>
          <w:szCs w:val="24"/>
          <w:u w:val="single"/>
          <w:lang w:eastAsia="es-ES"/>
        </w:rPr>
      </w:pPr>
      <w:r w:rsidRPr="004619D8">
        <w:rPr>
          <w:rFonts w:ascii="Times New Roman" w:eastAsia="Times New Roman" w:hAnsi="Times New Roman" w:cs="Times New Roman"/>
          <w:sz w:val="24"/>
          <w:szCs w:val="24"/>
          <w:u w:val="single"/>
          <w:lang w:eastAsia="es-ES"/>
        </w:rPr>
        <w:t xml:space="preserve">Cuando Hungría firmó el tratado de paz con los Aliados en, fue obligada a pagar a los soviets enormes reparaciones, lo que supuso entre el 25-50 por ciento del presupuesto húngaro durante esta situación </w:t>
      </w:r>
      <w:proofErr w:type="spellStart"/>
      <w:r w:rsidRPr="004619D8">
        <w:rPr>
          <w:rFonts w:ascii="Times New Roman" w:eastAsia="Times New Roman" w:hAnsi="Times New Roman" w:cs="Times New Roman"/>
          <w:sz w:val="24"/>
          <w:szCs w:val="24"/>
          <w:u w:val="single"/>
          <w:lang w:eastAsia="es-ES"/>
        </w:rPr>
        <w:t>hiperinflacionaria</w:t>
      </w:r>
      <w:proofErr w:type="spellEnd"/>
      <w:r w:rsidRPr="004619D8">
        <w:rPr>
          <w:rFonts w:ascii="Times New Roman" w:eastAsia="Times New Roman" w:hAnsi="Times New Roman" w:cs="Times New Roman"/>
          <w:sz w:val="24"/>
          <w:szCs w:val="24"/>
          <w:u w:val="single"/>
          <w:lang w:eastAsia="es-ES"/>
        </w:rPr>
        <w:t>. Entre tanto, la política monetaria del país fue básicamente fue asumido por la Comisión de Control Aliada.</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619D8">
        <w:rPr>
          <w:rFonts w:ascii="Times New Roman" w:eastAsia="Times New Roman" w:hAnsi="Times New Roman" w:cs="Times New Roman"/>
          <w:sz w:val="24"/>
          <w:szCs w:val="24"/>
          <w:u w:val="single"/>
          <w:lang w:eastAsia="es-ES"/>
        </w:rPr>
        <w:t>Los bancos centrales húngaros advirtieron de que imprimir dinero para pagar las facturas no acabaría bien</w:t>
      </w:r>
      <w:r w:rsidRPr="00861764">
        <w:rPr>
          <w:rFonts w:ascii="Times New Roman" w:eastAsia="Times New Roman" w:hAnsi="Times New Roman" w:cs="Times New Roman"/>
          <w:sz w:val="24"/>
          <w:szCs w:val="24"/>
          <w:lang w:eastAsia="es-ES"/>
        </w:rPr>
        <w:t>, pero los «Soviets, que dominaban la Comisión, hicieron oídos sordos a tales advertencias, lo que condujo a que algunos concluyesen que la hiperinflación estaba diseñada para alcanzar un objetivo político, la destrucción de la clase media». (</w:t>
      </w:r>
      <w:proofErr w:type="spellStart"/>
      <w:r w:rsidRPr="00861764">
        <w:rPr>
          <w:rFonts w:ascii="Times New Roman" w:eastAsia="Times New Roman" w:hAnsi="Times New Roman" w:cs="Times New Roman"/>
          <w:sz w:val="24"/>
          <w:szCs w:val="24"/>
          <w:lang w:eastAsia="es-ES"/>
        </w:rPr>
        <w:t>Bomberger</w:t>
      </w:r>
      <w:proofErr w:type="spellEnd"/>
      <w:r w:rsidRPr="00861764">
        <w:rPr>
          <w:rFonts w:ascii="Times New Roman" w:eastAsia="Times New Roman" w:hAnsi="Times New Roman" w:cs="Times New Roman"/>
          <w:sz w:val="24"/>
          <w:szCs w:val="24"/>
          <w:lang w:eastAsia="es-ES"/>
        </w:rPr>
        <w:t xml:space="preserve"> y </w:t>
      </w:r>
      <w:proofErr w:type="spellStart"/>
      <w:r w:rsidRPr="00861764">
        <w:rPr>
          <w:rFonts w:ascii="Times New Roman" w:eastAsia="Times New Roman" w:hAnsi="Times New Roman" w:cs="Times New Roman"/>
          <w:sz w:val="24"/>
          <w:szCs w:val="24"/>
          <w:lang w:eastAsia="es-ES"/>
        </w:rPr>
        <w:t>Makinen</w:t>
      </w:r>
      <w:proofErr w:type="spellEnd"/>
      <w:r w:rsidRPr="00861764">
        <w:rPr>
          <w:rFonts w:ascii="Times New Roman" w:eastAsia="Times New Roman" w:hAnsi="Times New Roman" w:cs="Times New Roman"/>
          <w:sz w:val="24"/>
          <w:szCs w:val="24"/>
          <w:lang w:eastAsia="es-ES"/>
        </w:rPr>
        <w:t xml:space="preserve"> 1983).</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Zimbabue: marzo 2007 – noviembre 2008</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98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25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xml:space="preserve">: la hiperinflación de Zimbabue fue precedida por un largo y agotador declive de la producción económica que siguió a las reformas agrarias de Robert </w:t>
      </w:r>
      <w:proofErr w:type="spellStart"/>
      <w:r w:rsidRPr="00861764">
        <w:rPr>
          <w:rFonts w:ascii="Times New Roman" w:eastAsia="Times New Roman" w:hAnsi="Times New Roman" w:cs="Times New Roman"/>
          <w:sz w:val="24"/>
          <w:szCs w:val="24"/>
          <w:lang w:eastAsia="es-ES"/>
        </w:rPr>
        <w:t>Mugabe</w:t>
      </w:r>
      <w:proofErr w:type="spellEnd"/>
      <w:r w:rsidRPr="00861764">
        <w:rPr>
          <w:rFonts w:ascii="Times New Roman" w:eastAsia="Times New Roman" w:hAnsi="Times New Roman" w:cs="Times New Roman"/>
          <w:sz w:val="24"/>
          <w:szCs w:val="24"/>
          <w:lang w:eastAsia="es-ES"/>
        </w:rPr>
        <w:t xml:space="preserve"> de 2000-2001, a través de las cuales se expropió en gran parte la tierra de los agricultores blancos y se redistribuyó entre la población mayoritaria negra. Esto condujo a una caída del 50 por ciento de la producción en los siguientes nueve años.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619D8">
        <w:rPr>
          <w:rFonts w:ascii="Times New Roman" w:eastAsia="Times New Roman" w:hAnsi="Times New Roman" w:cs="Times New Roman"/>
          <w:sz w:val="24"/>
          <w:szCs w:val="24"/>
          <w:u w:val="single"/>
          <w:lang w:eastAsia="es-ES"/>
        </w:rPr>
        <w:t>Las reformas socialistas y su costosa implicación en la guerra civil del Congo dieron lugar a déficits presupuestarios enormes.</w:t>
      </w:r>
      <w:r w:rsidRPr="00861764">
        <w:rPr>
          <w:rFonts w:ascii="Times New Roman" w:eastAsia="Times New Roman" w:hAnsi="Times New Roman" w:cs="Times New Roman"/>
          <w:sz w:val="24"/>
          <w:szCs w:val="24"/>
          <w:lang w:eastAsia="es-ES"/>
        </w:rPr>
        <w:t xml:space="preserve"> Al mismo tiempo, la población de Zimbabue disminuía a medida que la gente huía del país. </w:t>
      </w:r>
      <w:r w:rsidRPr="004619D8">
        <w:rPr>
          <w:rFonts w:ascii="Times New Roman" w:eastAsia="Times New Roman" w:hAnsi="Times New Roman" w:cs="Times New Roman"/>
          <w:sz w:val="24"/>
          <w:szCs w:val="24"/>
          <w:u w:val="single"/>
          <w:lang w:eastAsia="es-ES"/>
        </w:rPr>
        <w:t>Estos dos factores opuestos de mayor gasto público y disminución de la base fiscal hicieron que el gobierno recurriera a la monetización de su déficit fiscal.</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Yugoslavia/</w:t>
      </w:r>
      <w:proofErr w:type="spellStart"/>
      <w:r w:rsidRPr="00861764">
        <w:rPr>
          <w:rFonts w:ascii="Times New Roman" w:eastAsia="Times New Roman" w:hAnsi="Times New Roman" w:cs="Times New Roman"/>
          <w:b/>
          <w:bCs/>
          <w:sz w:val="24"/>
          <w:szCs w:val="24"/>
          <w:u w:val="single"/>
          <w:lang w:eastAsia="es-ES"/>
        </w:rPr>
        <w:t>Republika</w:t>
      </w:r>
      <w:proofErr w:type="spellEnd"/>
      <w:r w:rsidRPr="00861764">
        <w:rPr>
          <w:rFonts w:ascii="Times New Roman" w:eastAsia="Times New Roman" w:hAnsi="Times New Roman" w:cs="Times New Roman"/>
          <w:b/>
          <w:bCs/>
          <w:sz w:val="24"/>
          <w:szCs w:val="24"/>
          <w:u w:val="single"/>
          <w:lang w:eastAsia="es-ES"/>
        </w:rPr>
        <w:t xml:space="preserve"> </w:t>
      </w:r>
      <w:proofErr w:type="spellStart"/>
      <w:r w:rsidRPr="00861764">
        <w:rPr>
          <w:rFonts w:ascii="Times New Roman" w:eastAsia="Times New Roman" w:hAnsi="Times New Roman" w:cs="Times New Roman"/>
          <w:b/>
          <w:bCs/>
          <w:sz w:val="24"/>
          <w:szCs w:val="24"/>
          <w:u w:val="single"/>
          <w:lang w:eastAsia="es-ES"/>
        </w:rPr>
        <w:t>Srpska</w:t>
      </w:r>
      <w:proofErr w:type="spellEnd"/>
      <w:r w:rsidRPr="00861764">
        <w:rPr>
          <w:rFonts w:ascii="Times New Roman" w:eastAsia="Times New Roman" w:hAnsi="Times New Roman" w:cs="Times New Roman"/>
          <w:b/>
          <w:bCs/>
          <w:sz w:val="24"/>
          <w:szCs w:val="24"/>
          <w:u w:val="single"/>
          <w:lang w:eastAsia="es-ES"/>
        </w:rPr>
        <w:t>: abril 1992 – enero 1994</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65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34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lastRenderedPageBreak/>
        <w:t>Historia</w:t>
      </w:r>
      <w:r w:rsidRPr="00861764">
        <w:rPr>
          <w:rFonts w:ascii="Times New Roman" w:eastAsia="Times New Roman" w:hAnsi="Times New Roman" w:cs="Times New Roman"/>
          <w:sz w:val="24"/>
          <w:szCs w:val="24"/>
          <w:lang w:eastAsia="es-ES"/>
        </w:rPr>
        <w:t>: la caída de la Unión Soviética redujo el papel internacional de Yugoslavia, antes un jugador geopolítico que conectaba Oriente con Occidente, y su partido comunista dirigente finalmente acabó bajo la misma presión que los Soviets. Esta situación llevó a la escisión de Yugoslavia en varios países en función de líneas étnicas y a las posteriores guerras durante los siguientes años a medida que las recién formadas entidades políticas lograban su independencia.</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En el proceso, el comercio entre las regiones de la antigua Yugoslavia se derrumbó y después la producción industrial. Simultáneamente, se aplicó un embargo internacional sobre las exportaciones yugoslavas, que acabó con la producción.</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861764">
        <w:rPr>
          <w:rFonts w:ascii="Times New Roman" w:eastAsia="Times New Roman" w:hAnsi="Times New Roman" w:cs="Times New Roman"/>
          <w:sz w:val="24"/>
          <w:szCs w:val="24"/>
          <w:lang w:eastAsia="es-ES"/>
        </w:rPr>
        <w:t>Petrovic</w:t>
      </w:r>
      <w:proofErr w:type="spellEnd"/>
      <w:r w:rsidRPr="00861764">
        <w:rPr>
          <w:rFonts w:ascii="Times New Roman" w:eastAsia="Times New Roman" w:hAnsi="Times New Roman" w:cs="Times New Roman"/>
          <w:sz w:val="24"/>
          <w:szCs w:val="24"/>
          <w:lang w:eastAsia="es-ES"/>
        </w:rPr>
        <w:t xml:space="preserve">, </w:t>
      </w:r>
      <w:proofErr w:type="spellStart"/>
      <w:r w:rsidRPr="00861764">
        <w:rPr>
          <w:rFonts w:ascii="Times New Roman" w:eastAsia="Times New Roman" w:hAnsi="Times New Roman" w:cs="Times New Roman"/>
          <w:sz w:val="24"/>
          <w:szCs w:val="24"/>
          <w:lang w:eastAsia="es-ES"/>
        </w:rPr>
        <w:t>Bogetic</w:t>
      </w:r>
      <w:proofErr w:type="spellEnd"/>
      <w:r w:rsidRPr="00861764">
        <w:rPr>
          <w:rFonts w:ascii="Times New Roman" w:eastAsia="Times New Roman" w:hAnsi="Times New Roman" w:cs="Times New Roman"/>
          <w:sz w:val="24"/>
          <w:szCs w:val="24"/>
          <w:lang w:eastAsia="es-ES"/>
        </w:rPr>
        <w:t xml:space="preserve">, y </w:t>
      </w:r>
      <w:proofErr w:type="spellStart"/>
      <w:r w:rsidRPr="00861764">
        <w:rPr>
          <w:rFonts w:ascii="Times New Roman" w:eastAsia="Times New Roman" w:hAnsi="Times New Roman" w:cs="Times New Roman"/>
          <w:sz w:val="24"/>
          <w:szCs w:val="24"/>
          <w:lang w:eastAsia="es-ES"/>
        </w:rPr>
        <w:t>Vujosevic</w:t>
      </w:r>
      <w:proofErr w:type="spellEnd"/>
      <w:r w:rsidRPr="00861764">
        <w:rPr>
          <w:rFonts w:ascii="Times New Roman" w:eastAsia="Times New Roman" w:hAnsi="Times New Roman" w:cs="Times New Roman"/>
          <w:sz w:val="24"/>
          <w:szCs w:val="24"/>
          <w:lang w:eastAsia="es-ES"/>
        </w:rPr>
        <w:t xml:space="preserve"> (2012) explican que la recién formada República Federal de Yugoslavia, a diferencia de otros estados que también se escindieron como Serbia y Croacia, conservó mucha de la abotagada burocracia existente antes de la separación, contribuyendo al déficit federal. </w:t>
      </w:r>
      <w:r w:rsidRPr="004619D8">
        <w:rPr>
          <w:rFonts w:ascii="Times New Roman" w:eastAsia="Times New Roman" w:hAnsi="Times New Roman" w:cs="Times New Roman"/>
          <w:sz w:val="24"/>
          <w:szCs w:val="24"/>
          <w:u w:val="single"/>
          <w:lang w:eastAsia="es-ES"/>
        </w:rPr>
        <w:t>En un intento por monetizar este y otros déficits, el banco central perdió el control de la creación de dinero y provocó una hiperinflación.</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Alemania de Weimar: agosto 1922 – diciembre 1923</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21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3 días, 17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la hiperinflación que sufrió la Alemania de Weimar a principios de los años 20 del siglo XX, surgió unos días antes a la derrota en la Primera Guerra Mundial. Como consecuencia de la guerra, Alemania tuvo que pagar grandes reparaciones a los vencedores para compensar los costes en los que incurrió la parte ganadora.</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Sin embargo, Alemania no podía pagar las reparaciones con la divisa del momento, el marco, que ya se había debilitado significativamente durante la guerra porque Alemania había financiado su esfuerzo bélico totalmente mediante préstamos.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 xml:space="preserve">Para pagar las reparaciones en otra divisa distinta, la Alemania de Weimar se vio obligada a vender enormes cantidades de marcos a cambios de divisas extranjeras que sí se aceptaban como pago. Cuando vencieron los pagos en el verano de 1921, </w:t>
      </w:r>
      <w:r w:rsidRPr="004619D8">
        <w:rPr>
          <w:rFonts w:ascii="Times New Roman" w:eastAsia="Times New Roman" w:hAnsi="Times New Roman" w:cs="Times New Roman"/>
          <w:sz w:val="24"/>
          <w:szCs w:val="24"/>
          <w:u w:val="single"/>
          <w:lang w:eastAsia="es-ES"/>
        </w:rPr>
        <w:t>una política de venta del marco para comprar divisas extranjeras a cualquier precio dio lugar a una hiperinflación descontrolada a medida que el marco se devaluaba enormemente</w:t>
      </w:r>
      <w:r w:rsidRPr="00861764">
        <w:rPr>
          <w:rFonts w:ascii="Times New Roman" w:eastAsia="Times New Roman" w:hAnsi="Times New Roman" w:cs="Times New Roman"/>
          <w:sz w:val="24"/>
          <w:szCs w:val="24"/>
          <w:lang w:eastAsia="es-ES"/>
        </w:rPr>
        <w:t>.</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Grecia: mayo 1941 – diciembre 1945</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18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4 días, 6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w:t>
      </w:r>
      <w:r w:rsidRPr="004619D8">
        <w:rPr>
          <w:rFonts w:ascii="Times New Roman" w:eastAsia="Times New Roman" w:hAnsi="Times New Roman" w:cs="Times New Roman"/>
          <w:sz w:val="24"/>
          <w:szCs w:val="24"/>
          <w:u w:val="single"/>
          <w:lang w:eastAsia="es-ES"/>
        </w:rPr>
        <w:t>el balance presupuestario fiscal de Grecia osciló desde el superávit de 271 millones de dracmas en 1939 a un déficit de 790 dracmas en 1940</w:t>
      </w:r>
      <w:r w:rsidRPr="00861764">
        <w:rPr>
          <w:rFonts w:ascii="Times New Roman" w:eastAsia="Times New Roman" w:hAnsi="Times New Roman" w:cs="Times New Roman"/>
          <w:sz w:val="24"/>
          <w:szCs w:val="24"/>
          <w:lang w:eastAsia="es-ES"/>
        </w:rPr>
        <w:t>, como consecuencia del comienzo de la Segunda Guerra Mundial (el comercio exterior descendió drásticamente). Esta situación propició su posición fiscal ya deteriorada en el momento en que Grecia fue invadida por las potencias del Eje a finales de 1940.</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lastRenderedPageBreak/>
        <w:t>Los costes adicionales sobre Grecia impuestos por el «gobierno títere» de las potencias del Eje que controlaban el país durante su ocupación, incluían mantener a 40.000 soldados del Eje emplazados allí y una gran indemnización debida a los ocupantes.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 xml:space="preserve">Además, la renta nacional griega se rebajó drásticamente de los 67,4 mil millones de dracmas en 1938 a 20 mil millones de dracmas en 1942. </w:t>
      </w:r>
      <w:r w:rsidRPr="004619D8">
        <w:rPr>
          <w:rFonts w:ascii="Times New Roman" w:eastAsia="Times New Roman" w:hAnsi="Times New Roman" w:cs="Times New Roman"/>
          <w:sz w:val="24"/>
          <w:szCs w:val="24"/>
          <w:u w:val="single"/>
          <w:lang w:eastAsia="es-ES"/>
        </w:rPr>
        <w:t>Dado que los ingresos fiscales caían en picado, Grecia recurrió a la monetización del banco central para pagar los gastos antes mencionados y financiar el resto de su déficit.</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China: octubre 1947 – mayo 1949</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14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5 días, 8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después de la Segunda Guerra Mundial, China se encontraba dividida por una guerra civil. Los nacionalistas y los comunistas luchaban por el control del país e introdujeron divisas que competían en el proceso, dejando el sistema monetario chino fragmentado entre diez importantes medios de intercambio en 1948.</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 xml:space="preserve">La divisa ocupó una posición dominante durante el conflicto – Campbell y </w:t>
      </w:r>
      <w:proofErr w:type="spellStart"/>
      <w:r w:rsidRPr="00861764">
        <w:rPr>
          <w:rFonts w:ascii="Times New Roman" w:eastAsia="Times New Roman" w:hAnsi="Times New Roman" w:cs="Times New Roman"/>
          <w:sz w:val="24"/>
          <w:szCs w:val="24"/>
          <w:lang w:eastAsia="es-ES"/>
        </w:rPr>
        <w:t>Tullock</w:t>
      </w:r>
      <w:proofErr w:type="spellEnd"/>
      <w:r w:rsidRPr="00861764">
        <w:rPr>
          <w:rFonts w:ascii="Times New Roman" w:eastAsia="Times New Roman" w:hAnsi="Times New Roman" w:cs="Times New Roman"/>
          <w:sz w:val="24"/>
          <w:szCs w:val="24"/>
          <w:lang w:eastAsia="es-ES"/>
        </w:rPr>
        <w:t xml:space="preserve"> (1954) explicaban que los tres gobiernos (incluido el de los japoneses ocupantes) iniciaron un «enfrentamiento bélico monetario» intentando socavar las divisas enemigas de distintas maneras.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619D8">
        <w:rPr>
          <w:rFonts w:ascii="Times New Roman" w:eastAsia="Times New Roman" w:hAnsi="Times New Roman" w:cs="Times New Roman"/>
          <w:sz w:val="24"/>
          <w:szCs w:val="24"/>
          <w:u w:val="single"/>
          <w:lang w:eastAsia="es-ES"/>
        </w:rPr>
        <w:t>Para financiar el conflicto, los nacionalistas recurrieron a enormes déficits presupuestarios, que finalmente intentaron resolver con impresión de dinero, dando lugar a una galopante hiperinflación.</w:t>
      </w:r>
      <w:r w:rsidRPr="00861764">
        <w:rPr>
          <w:rFonts w:ascii="Times New Roman" w:eastAsia="Times New Roman" w:hAnsi="Times New Roman" w:cs="Times New Roman"/>
          <w:sz w:val="24"/>
          <w:szCs w:val="24"/>
          <w:lang w:eastAsia="es-ES"/>
        </w:rPr>
        <w:t xml:space="preserve"> (Esta situación vino precedida por el abandono del patrón plata en China en 1935). Incluso implicaron al banco central de Taiwán en el plan de monetización, lo que provocó la hiperinflación en este país también.</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Perú: julio 1990 – agosto 1990</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5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13 días, 2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Perú tuvo una larga lucha con la inflación durante la última mitad del siglo XX. Durante la primera mitad de los 80, Fernando Belaunde Terry fue el presidente del país y Perú tuvo que afrontar políticas de austeridad impuestas por los prestamistas del FMI tras la crisis financiera de Latino América que comenzó a principios de esa década.</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El economista Thayer Watkins afirma que el gobierno de Belaunde Terry aparentaba que cumplía las reformas recomendadas por el FMI, cuando en realidad, no lo hacía. La economía estaba sufriendo estanflación en ese momento, y el electorado culpó al FMI por las políticas de austeridad, aunque dichas políticas no se estuvieran siguiendo en realidad.</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619D8">
        <w:rPr>
          <w:rFonts w:ascii="Times New Roman" w:eastAsia="Times New Roman" w:hAnsi="Times New Roman" w:cs="Times New Roman"/>
          <w:sz w:val="24"/>
          <w:szCs w:val="24"/>
          <w:u w:val="single"/>
          <w:lang w:eastAsia="es-ES"/>
        </w:rPr>
        <w:t xml:space="preserve">Esta situación dio lugar a la elección de Alan García en 1985 como presidente. García promulgó reformas económicas populistas que únicamente sirvieron para debilitar la </w:t>
      </w:r>
      <w:r w:rsidRPr="004619D8">
        <w:rPr>
          <w:rFonts w:ascii="Times New Roman" w:eastAsia="Times New Roman" w:hAnsi="Times New Roman" w:cs="Times New Roman"/>
          <w:sz w:val="24"/>
          <w:szCs w:val="24"/>
          <w:u w:val="single"/>
          <w:lang w:eastAsia="es-ES"/>
        </w:rPr>
        <w:lastRenderedPageBreak/>
        <w:t>economía y cerrar los mercados de crédito internacional a Perú.</w:t>
      </w:r>
      <w:r w:rsidRPr="00861764">
        <w:rPr>
          <w:rFonts w:ascii="Times New Roman" w:eastAsia="Times New Roman" w:hAnsi="Times New Roman" w:cs="Times New Roman"/>
          <w:sz w:val="24"/>
          <w:szCs w:val="24"/>
          <w:lang w:eastAsia="es-ES"/>
        </w:rPr>
        <w:t xml:space="preserve"> Ante la falta de acceso al crédito y la situación económica en deterioro, la elevada inflación continua de Perú se convirtió en hiperinflación.</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Francia: mayo 1795 – noviembre 1796</w:t>
      </w:r>
    </w:p>
    <w:p w:rsidR="00861764" w:rsidRPr="00861764" w:rsidRDefault="00861764" w:rsidP="00861764">
      <w:pPr>
        <w:spacing w:after="0"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5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15 días, 2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la Revolución Francesa (1789-1799) surgió después de un período en el que Francia había asumido sustanciales deudas como consecuencia de diversas guerras, incluida la guerra de la independencia de los EE.UU. respecto a Gran Bretaña.</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Una de las políticas económicas más importantes de la Revolución Francesa fue la nacionalización de la tierra que antes había sido propiedad de la Iglesia Católica. La Iglesia era considerada un blanco fácil para la expropiación de patrimonio porque era propietaria de muchas tierras y ya tenía relativamente poca influencia política en el nuevo régimen.</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El gobierno emitió entonces </w:t>
      </w:r>
      <w:proofErr w:type="spellStart"/>
      <w:r w:rsidRPr="00861764">
        <w:rPr>
          <w:rFonts w:ascii="Times New Roman" w:eastAsia="Times New Roman" w:hAnsi="Times New Roman" w:cs="Times New Roman"/>
          <w:i/>
          <w:iCs/>
          <w:sz w:val="24"/>
          <w:szCs w:val="24"/>
          <w:lang w:eastAsia="es-ES"/>
        </w:rPr>
        <w:t>assignats</w:t>
      </w:r>
      <w:proofErr w:type="spellEnd"/>
      <w:r w:rsidRPr="00861764">
        <w:rPr>
          <w:rFonts w:ascii="Times New Roman" w:eastAsia="Times New Roman" w:hAnsi="Times New Roman" w:cs="Times New Roman"/>
          <w:i/>
          <w:iCs/>
          <w:sz w:val="24"/>
          <w:szCs w:val="24"/>
          <w:lang w:eastAsia="es-ES"/>
        </w:rPr>
        <w:t> </w:t>
      </w:r>
      <w:r w:rsidRPr="00861764">
        <w:rPr>
          <w:rFonts w:ascii="Times New Roman" w:eastAsia="Times New Roman" w:hAnsi="Times New Roman" w:cs="Times New Roman"/>
          <w:sz w:val="24"/>
          <w:szCs w:val="24"/>
          <w:lang w:eastAsia="es-ES"/>
        </w:rPr>
        <w:t xml:space="preserve">al público – billetes que esencialmente correspondían a una divisa respaldada por la tierra  – que se suponía que eran canjeables por la tierra de los tenedores del billete en el futuro. Sin embargo, </w:t>
      </w:r>
      <w:r w:rsidRPr="004619D8">
        <w:rPr>
          <w:rFonts w:ascii="Times New Roman" w:eastAsia="Times New Roman" w:hAnsi="Times New Roman" w:cs="Times New Roman"/>
          <w:sz w:val="24"/>
          <w:szCs w:val="24"/>
          <w:u w:val="single"/>
          <w:lang w:eastAsia="es-ES"/>
        </w:rPr>
        <w:t>el gobierno acabó emitiendo demasiados billetes en un intento por cerrar el déficit</w:t>
      </w:r>
      <w:r w:rsidRPr="00861764">
        <w:rPr>
          <w:rFonts w:ascii="Times New Roman" w:eastAsia="Times New Roman" w:hAnsi="Times New Roman" w:cs="Times New Roman"/>
          <w:sz w:val="24"/>
          <w:szCs w:val="24"/>
          <w:lang w:eastAsia="es-ES"/>
        </w:rPr>
        <w:t xml:space="preserve">, devaluando los </w:t>
      </w:r>
      <w:proofErr w:type="spellStart"/>
      <w:r w:rsidRPr="00861764">
        <w:rPr>
          <w:rFonts w:ascii="Times New Roman" w:eastAsia="Times New Roman" w:hAnsi="Times New Roman" w:cs="Times New Roman"/>
          <w:sz w:val="24"/>
          <w:szCs w:val="24"/>
          <w:lang w:eastAsia="es-ES"/>
        </w:rPr>
        <w:t>assignats</w:t>
      </w:r>
      <w:proofErr w:type="spellEnd"/>
      <w:r w:rsidRPr="00861764">
        <w:rPr>
          <w:rFonts w:ascii="Times New Roman" w:eastAsia="Times New Roman" w:hAnsi="Times New Roman" w:cs="Times New Roman"/>
          <w:sz w:val="24"/>
          <w:szCs w:val="24"/>
          <w:lang w:eastAsia="es-ES"/>
        </w:rPr>
        <w:t xml:space="preserve"> y dando lugar a una hiperinflación descontrolada.</w:t>
      </w:r>
    </w:p>
    <w:p w:rsidR="00861764" w:rsidRPr="00861764" w:rsidRDefault="00861764" w:rsidP="00861764">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es-ES"/>
        </w:rPr>
      </w:pPr>
      <w:r w:rsidRPr="00861764">
        <w:rPr>
          <w:rFonts w:ascii="Times New Roman" w:eastAsia="Times New Roman" w:hAnsi="Times New Roman" w:cs="Times New Roman"/>
          <w:b/>
          <w:bCs/>
          <w:sz w:val="24"/>
          <w:szCs w:val="24"/>
          <w:u w:val="single"/>
          <w:lang w:eastAsia="es-ES"/>
        </w:rPr>
        <w:t>Nicaragua: junio 1986 – marzo 1991</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Tasa de inflación diaria</w:t>
      </w:r>
      <w:r w:rsidRPr="00861764">
        <w:rPr>
          <w:rFonts w:ascii="Times New Roman" w:eastAsia="Times New Roman" w:hAnsi="Times New Roman" w:cs="Times New Roman"/>
          <w:sz w:val="24"/>
          <w:szCs w:val="24"/>
          <w:lang w:eastAsia="es-ES"/>
        </w:rPr>
        <w:t>: 4 por ciento</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Los precios se duplicaban cada</w:t>
      </w:r>
      <w:r w:rsidRPr="00861764">
        <w:rPr>
          <w:rFonts w:ascii="Times New Roman" w:eastAsia="Times New Roman" w:hAnsi="Times New Roman" w:cs="Times New Roman"/>
          <w:sz w:val="24"/>
          <w:szCs w:val="24"/>
          <w:lang w:eastAsia="es-ES"/>
        </w:rPr>
        <w:t>: 16 días, 10 horas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b/>
          <w:bCs/>
          <w:sz w:val="24"/>
          <w:szCs w:val="24"/>
          <w:lang w:eastAsia="es-ES"/>
        </w:rPr>
        <w:t>Historia</w:t>
      </w:r>
      <w:r w:rsidRPr="00861764">
        <w:rPr>
          <w:rFonts w:ascii="Times New Roman" w:eastAsia="Times New Roman" w:hAnsi="Times New Roman" w:cs="Times New Roman"/>
          <w:sz w:val="24"/>
          <w:szCs w:val="24"/>
          <w:lang w:eastAsia="es-ES"/>
        </w:rPr>
        <w:t>: en 1979, Nicaragua sufrió una revolución que asentó a los comunistas sandinistas en el poder. Esta situación tenía como telón de fondo una recesión global y una crisis financiera en gran parte de Latino América, desencadenadas por elevados niveles de deuda y la incapacidad de las naciones para asumir tales deudas.</w:t>
      </w:r>
    </w:p>
    <w:p w:rsidR="00861764" w:rsidRPr="00861764" w:rsidRDefault="00861764" w:rsidP="0086176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61764">
        <w:rPr>
          <w:rFonts w:ascii="Times New Roman" w:eastAsia="Times New Roman" w:hAnsi="Times New Roman" w:cs="Times New Roman"/>
          <w:sz w:val="24"/>
          <w:szCs w:val="24"/>
          <w:lang w:eastAsia="es-ES"/>
        </w:rPr>
        <w:t>La economía nicaragüense fue arrasada por la revolución, PIB se contrajo un 34 por ciento de manera acumulada durante 1978-1979. Cuando los sandinistas llegaron al poder, nacionalizaron grandes partes de la economía, contribuyendo más aún a la crisis económica y entorpeciendo una sólida recuperación.</w:t>
      </w:r>
    </w:p>
    <w:p w:rsidR="00861764" w:rsidRPr="004619D8" w:rsidRDefault="00861764" w:rsidP="00861764">
      <w:pPr>
        <w:spacing w:before="100" w:beforeAutospacing="1" w:after="100" w:afterAutospacing="1" w:line="240" w:lineRule="auto"/>
        <w:jc w:val="both"/>
        <w:rPr>
          <w:rFonts w:ascii="Times New Roman" w:eastAsia="Times New Roman" w:hAnsi="Times New Roman" w:cs="Times New Roman"/>
          <w:sz w:val="24"/>
          <w:szCs w:val="24"/>
          <w:u w:val="single"/>
          <w:lang w:eastAsia="es-ES"/>
        </w:rPr>
      </w:pPr>
      <w:r w:rsidRPr="00861764">
        <w:rPr>
          <w:rFonts w:ascii="Times New Roman" w:eastAsia="Times New Roman" w:hAnsi="Times New Roman" w:cs="Times New Roman"/>
          <w:sz w:val="24"/>
          <w:szCs w:val="24"/>
          <w:lang w:eastAsia="es-ES"/>
        </w:rPr>
        <w:t xml:space="preserve">Ante tal situación, el gobierno nicaragüense recurrió a una política fiscal expansionista y al préstamo extranjero para estimular la demanda interior. </w:t>
      </w:r>
      <w:r w:rsidRPr="004619D8">
        <w:rPr>
          <w:rFonts w:ascii="Times New Roman" w:eastAsia="Times New Roman" w:hAnsi="Times New Roman" w:cs="Times New Roman"/>
          <w:sz w:val="24"/>
          <w:szCs w:val="24"/>
          <w:u w:val="single"/>
          <w:lang w:eastAsia="es-ES"/>
        </w:rPr>
        <w:t>El gasto se aceleró en la última mitad de la década para financiar la guerra con los Contras. Aunque los fuertes controles de capital y el tipo de cambio fijo mantuvieron a raya la inflación al principio, la reforma económica de 1985 que se apartaba de tales políticas, desató a la inflación contenida en la economía nicaragüense.</w:t>
      </w:r>
    </w:p>
    <w:p w:rsidR="00861764" w:rsidRDefault="00861764"/>
    <w:sectPr w:rsidR="00861764" w:rsidSect="00731E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61764"/>
    <w:rsid w:val="002A0A9E"/>
    <w:rsid w:val="004619D8"/>
    <w:rsid w:val="00731E37"/>
    <w:rsid w:val="008617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37"/>
  </w:style>
  <w:style w:type="paragraph" w:styleId="Ttulo2">
    <w:name w:val="heading 2"/>
    <w:basedOn w:val="Normal"/>
    <w:link w:val="Ttulo2Car"/>
    <w:uiPriority w:val="9"/>
    <w:qFormat/>
    <w:rsid w:val="0086176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1764"/>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861764"/>
    <w:rPr>
      <w:b/>
      <w:bCs/>
    </w:rPr>
  </w:style>
  <w:style w:type="paragraph" w:styleId="NormalWeb">
    <w:name w:val="Normal (Web)"/>
    <w:basedOn w:val="Normal"/>
    <w:uiPriority w:val="99"/>
    <w:semiHidden/>
    <w:unhideWhenUsed/>
    <w:rsid w:val="008617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61764"/>
    <w:rPr>
      <w:i/>
      <w:iCs/>
    </w:rPr>
  </w:style>
</w:styles>
</file>

<file path=word/webSettings.xml><?xml version="1.0" encoding="utf-8"?>
<w:webSettings xmlns:r="http://schemas.openxmlformats.org/officeDocument/2006/relationships" xmlns:w="http://schemas.openxmlformats.org/wordprocessingml/2006/main">
  <w:divs>
    <w:div w:id="1615481171">
      <w:bodyDiv w:val="1"/>
      <w:marLeft w:val="0"/>
      <w:marRight w:val="0"/>
      <w:marTop w:val="0"/>
      <w:marBottom w:val="0"/>
      <w:divBdr>
        <w:top w:val="none" w:sz="0" w:space="0" w:color="auto"/>
        <w:left w:val="none" w:sz="0" w:space="0" w:color="auto"/>
        <w:bottom w:val="none" w:sz="0" w:space="0" w:color="auto"/>
        <w:right w:val="none" w:sz="0" w:space="0" w:color="auto"/>
      </w:divBdr>
      <w:divsChild>
        <w:div w:id="1813524370">
          <w:marLeft w:val="0"/>
          <w:marRight w:val="0"/>
          <w:marTop w:val="0"/>
          <w:marBottom w:val="0"/>
          <w:divBdr>
            <w:top w:val="none" w:sz="0" w:space="0" w:color="auto"/>
            <w:left w:val="none" w:sz="0" w:space="0" w:color="auto"/>
            <w:bottom w:val="none" w:sz="0" w:space="0" w:color="auto"/>
            <w:right w:val="none" w:sz="0" w:space="0" w:color="auto"/>
          </w:divBdr>
          <w:divsChild>
            <w:div w:id="979193030">
              <w:marLeft w:val="0"/>
              <w:marRight w:val="0"/>
              <w:marTop w:val="0"/>
              <w:marBottom w:val="0"/>
              <w:divBdr>
                <w:top w:val="none" w:sz="0" w:space="0" w:color="auto"/>
                <w:left w:val="none" w:sz="0" w:space="0" w:color="auto"/>
                <w:bottom w:val="none" w:sz="0" w:space="0" w:color="auto"/>
                <w:right w:val="none" w:sz="0" w:space="0" w:color="auto"/>
              </w:divBdr>
              <w:divsChild>
                <w:div w:id="14587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3551">
          <w:marLeft w:val="0"/>
          <w:marRight w:val="0"/>
          <w:marTop w:val="0"/>
          <w:marBottom w:val="0"/>
          <w:divBdr>
            <w:top w:val="none" w:sz="0" w:space="0" w:color="auto"/>
            <w:left w:val="none" w:sz="0" w:space="0" w:color="auto"/>
            <w:bottom w:val="none" w:sz="0" w:space="0" w:color="auto"/>
            <w:right w:val="none" w:sz="0" w:space="0" w:color="auto"/>
          </w:divBdr>
        </w:div>
        <w:div w:id="1348827857">
          <w:marLeft w:val="0"/>
          <w:marRight w:val="0"/>
          <w:marTop w:val="0"/>
          <w:marBottom w:val="0"/>
          <w:divBdr>
            <w:top w:val="none" w:sz="0" w:space="0" w:color="auto"/>
            <w:left w:val="none" w:sz="0" w:space="0" w:color="auto"/>
            <w:bottom w:val="none" w:sz="0" w:space="0" w:color="auto"/>
            <w:right w:val="none" w:sz="0" w:space="0" w:color="auto"/>
          </w:divBdr>
          <w:divsChild>
            <w:div w:id="720175910">
              <w:marLeft w:val="0"/>
              <w:marRight w:val="0"/>
              <w:marTop w:val="0"/>
              <w:marBottom w:val="0"/>
              <w:divBdr>
                <w:top w:val="none" w:sz="0" w:space="0" w:color="auto"/>
                <w:left w:val="none" w:sz="0" w:space="0" w:color="auto"/>
                <w:bottom w:val="none" w:sz="0" w:space="0" w:color="auto"/>
                <w:right w:val="none" w:sz="0" w:space="0" w:color="auto"/>
              </w:divBdr>
              <w:divsChild>
                <w:div w:id="313148667">
                  <w:marLeft w:val="0"/>
                  <w:marRight w:val="0"/>
                  <w:marTop w:val="0"/>
                  <w:marBottom w:val="0"/>
                  <w:divBdr>
                    <w:top w:val="none" w:sz="0" w:space="0" w:color="auto"/>
                    <w:left w:val="none" w:sz="0" w:space="0" w:color="auto"/>
                    <w:bottom w:val="none" w:sz="0" w:space="0" w:color="auto"/>
                    <w:right w:val="none" w:sz="0" w:space="0" w:color="auto"/>
                  </w:divBdr>
                </w:div>
                <w:div w:id="1594439378">
                  <w:marLeft w:val="0"/>
                  <w:marRight w:val="0"/>
                  <w:marTop w:val="0"/>
                  <w:marBottom w:val="0"/>
                  <w:divBdr>
                    <w:top w:val="none" w:sz="0" w:space="0" w:color="auto"/>
                    <w:left w:val="none" w:sz="0" w:space="0" w:color="auto"/>
                    <w:bottom w:val="none" w:sz="0" w:space="0" w:color="auto"/>
                    <w:right w:val="none" w:sz="0" w:space="0" w:color="auto"/>
                  </w:divBdr>
                </w:div>
                <w:div w:id="1348602476">
                  <w:marLeft w:val="0"/>
                  <w:marRight w:val="0"/>
                  <w:marTop w:val="0"/>
                  <w:marBottom w:val="0"/>
                  <w:divBdr>
                    <w:top w:val="none" w:sz="0" w:space="0" w:color="auto"/>
                    <w:left w:val="none" w:sz="0" w:space="0" w:color="auto"/>
                    <w:bottom w:val="none" w:sz="0" w:space="0" w:color="auto"/>
                    <w:right w:val="none" w:sz="0" w:space="0" w:color="auto"/>
                  </w:divBdr>
                  <w:divsChild>
                    <w:div w:id="1165828561">
                      <w:marLeft w:val="0"/>
                      <w:marRight w:val="0"/>
                      <w:marTop w:val="0"/>
                      <w:marBottom w:val="0"/>
                      <w:divBdr>
                        <w:top w:val="none" w:sz="0" w:space="0" w:color="auto"/>
                        <w:left w:val="none" w:sz="0" w:space="0" w:color="auto"/>
                        <w:bottom w:val="none" w:sz="0" w:space="0" w:color="auto"/>
                        <w:right w:val="none" w:sz="0" w:space="0" w:color="auto"/>
                      </w:divBdr>
                      <w:divsChild>
                        <w:div w:id="7596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1404">
                  <w:marLeft w:val="0"/>
                  <w:marRight w:val="0"/>
                  <w:marTop w:val="0"/>
                  <w:marBottom w:val="0"/>
                  <w:divBdr>
                    <w:top w:val="none" w:sz="0" w:space="0" w:color="auto"/>
                    <w:left w:val="none" w:sz="0" w:space="0" w:color="auto"/>
                    <w:bottom w:val="none" w:sz="0" w:space="0" w:color="auto"/>
                    <w:right w:val="none" w:sz="0" w:space="0" w:color="auto"/>
                  </w:divBdr>
                </w:div>
                <w:div w:id="254049044">
                  <w:marLeft w:val="0"/>
                  <w:marRight w:val="0"/>
                  <w:marTop w:val="0"/>
                  <w:marBottom w:val="0"/>
                  <w:divBdr>
                    <w:top w:val="none" w:sz="0" w:space="0" w:color="auto"/>
                    <w:left w:val="none" w:sz="0" w:space="0" w:color="auto"/>
                    <w:bottom w:val="none" w:sz="0" w:space="0" w:color="auto"/>
                    <w:right w:val="none" w:sz="0" w:space="0" w:color="auto"/>
                  </w:divBdr>
                  <w:divsChild>
                    <w:div w:id="658582815">
                      <w:marLeft w:val="0"/>
                      <w:marRight w:val="0"/>
                      <w:marTop w:val="0"/>
                      <w:marBottom w:val="0"/>
                      <w:divBdr>
                        <w:top w:val="none" w:sz="0" w:space="0" w:color="auto"/>
                        <w:left w:val="none" w:sz="0" w:space="0" w:color="auto"/>
                        <w:bottom w:val="none" w:sz="0" w:space="0" w:color="auto"/>
                        <w:right w:val="none" w:sz="0" w:space="0" w:color="auto"/>
                      </w:divBdr>
                      <w:divsChild>
                        <w:div w:id="21427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389">
                  <w:marLeft w:val="0"/>
                  <w:marRight w:val="0"/>
                  <w:marTop w:val="0"/>
                  <w:marBottom w:val="0"/>
                  <w:divBdr>
                    <w:top w:val="none" w:sz="0" w:space="0" w:color="auto"/>
                    <w:left w:val="none" w:sz="0" w:space="0" w:color="auto"/>
                    <w:bottom w:val="none" w:sz="0" w:space="0" w:color="auto"/>
                    <w:right w:val="none" w:sz="0" w:space="0" w:color="auto"/>
                  </w:divBdr>
                </w:div>
                <w:div w:id="1225868080">
                  <w:marLeft w:val="0"/>
                  <w:marRight w:val="0"/>
                  <w:marTop w:val="0"/>
                  <w:marBottom w:val="0"/>
                  <w:divBdr>
                    <w:top w:val="none" w:sz="0" w:space="0" w:color="auto"/>
                    <w:left w:val="none" w:sz="0" w:space="0" w:color="auto"/>
                    <w:bottom w:val="none" w:sz="0" w:space="0" w:color="auto"/>
                    <w:right w:val="none" w:sz="0" w:space="0" w:color="auto"/>
                  </w:divBdr>
                  <w:divsChild>
                    <w:div w:id="1338463823">
                      <w:marLeft w:val="0"/>
                      <w:marRight w:val="0"/>
                      <w:marTop w:val="0"/>
                      <w:marBottom w:val="0"/>
                      <w:divBdr>
                        <w:top w:val="none" w:sz="0" w:space="0" w:color="auto"/>
                        <w:left w:val="none" w:sz="0" w:space="0" w:color="auto"/>
                        <w:bottom w:val="none" w:sz="0" w:space="0" w:color="auto"/>
                        <w:right w:val="none" w:sz="0" w:space="0" w:color="auto"/>
                      </w:divBdr>
                      <w:divsChild>
                        <w:div w:id="16093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8612">
                  <w:marLeft w:val="0"/>
                  <w:marRight w:val="0"/>
                  <w:marTop w:val="0"/>
                  <w:marBottom w:val="0"/>
                  <w:divBdr>
                    <w:top w:val="none" w:sz="0" w:space="0" w:color="auto"/>
                    <w:left w:val="none" w:sz="0" w:space="0" w:color="auto"/>
                    <w:bottom w:val="none" w:sz="0" w:space="0" w:color="auto"/>
                    <w:right w:val="none" w:sz="0" w:space="0" w:color="auto"/>
                  </w:divBdr>
                </w:div>
                <w:div w:id="2147044617">
                  <w:marLeft w:val="0"/>
                  <w:marRight w:val="0"/>
                  <w:marTop w:val="0"/>
                  <w:marBottom w:val="0"/>
                  <w:divBdr>
                    <w:top w:val="none" w:sz="0" w:space="0" w:color="auto"/>
                    <w:left w:val="none" w:sz="0" w:space="0" w:color="auto"/>
                    <w:bottom w:val="none" w:sz="0" w:space="0" w:color="auto"/>
                    <w:right w:val="none" w:sz="0" w:space="0" w:color="auto"/>
                  </w:divBdr>
                  <w:divsChild>
                    <w:div w:id="173687259">
                      <w:marLeft w:val="0"/>
                      <w:marRight w:val="0"/>
                      <w:marTop w:val="0"/>
                      <w:marBottom w:val="0"/>
                      <w:divBdr>
                        <w:top w:val="none" w:sz="0" w:space="0" w:color="auto"/>
                        <w:left w:val="none" w:sz="0" w:space="0" w:color="auto"/>
                        <w:bottom w:val="none" w:sz="0" w:space="0" w:color="auto"/>
                        <w:right w:val="none" w:sz="0" w:space="0" w:color="auto"/>
                      </w:divBdr>
                      <w:divsChild>
                        <w:div w:id="11463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1687">
                  <w:marLeft w:val="0"/>
                  <w:marRight w:val="0"/>
                  <w:marTop w:val="0"/>
                  <w:marBottom w:val="0"/>
                  <w:divBdr>
                    <w:top w:val="none" w:sz="0" w:space="0" w:color="auto"/>
                    <w:left w:val="none" w:sz="0" w:space="0" w:color="auto"/>
                    <w:bottom w:val="none" w:sz="0" w:space="0" w:color="auto"/>
                    <w:right w:val="none" w:sz="0" w:space="0" w:color="auto"/>
                  </w:divBdr>
                </w:div>
                <w:div w:id="1301034953">
                  <w:marLeft w:val="0"/>
                  <w:marRight w:val="0"/>
                  <w:marTop w:val="0"/>
                  <w:marBottom w:val="0"/>
                  <w:divBdr>
                    <w:top w:val="none" w:sz="0" w:space="0" w:color="auto"/>
                    <w:left w:val="none" w:sz="0" w:space="0" w:color="auto"/>
                    <w:bottom w:val="none" w:sz="0" w:space="0" w:color="auto"/>
                    <w:right w:val="none" w:sz="0" w:space="0" w:color="auto"/>
                  </w:divBdr>
                  <w:divsChild>
                    <w:div w:id="583415880">
                      <w:marLeft w:val="0"/>
                      <w:marRight w:val="0"/>
                      <w:marTop w:val="0"/>
                      <w:marBottom w:val="0"/>
                      <w:divBdr>
                        <w:top w:val="none" w:sz="0" w:space="0" w:color="auto"/>
                        <w:left w:val="none" w:sz="0" w:space="0" w:color="auto"/>
                        <w:bottom w:val="none" w:sz="0" w:space="0" w:color="auto"/>
                        <w:right w:val="none" w:sz="0" w:space="0" w:color="auto"/>
                      </w:divBdr>
                      <w:divsChild>
                        <w:div w:id="751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4267">
                  <w:marLeft w:val="0"/>
                  <w:marRight w:val="0"/>
                  <w:marTop w:val="0"/>
                  <w:marBottom w:val="0"/>
                  <w:divBdr>
                    <w:top w:val="none" w:sz="0" w:space="0" w:color="auto"/>
                    <w:left w:val="none" w:sz="0" w:space="0" w:color="auto"/>
                    <w:bottom w:val="none" w:sz="0" w:space="0" w:color="auto"/>
                    <w:right w:val="none" w:sz="0" w:space="0" w:color="auto"/>
                  </w:divBdr>
                </w:div>
                <w:div w:id="1564873229">
                  <w:marLeft w:val="0"/>
                  <w:marRight w:val="0"/>
                  <w:marTop w:val="0"/>
                  <w:marBottom w:val="0"/>
                  <w:divBdr>
                    <w:top w:val="none" w:sz="0" w:space="0" w:color="auto"/>
                    <w:left w:val="none" w:sz="0" w:space="0" w:color="auto"/>
                    <w:bottom w:val="none" w:sz="0" w:space="0" w:color="auto"/>
                    <w:right w:val="none" w:sz="0" w:space="0" w:color="auto"/>
                  </w:divBdr>
                  <w:divsChild>
                    <w:div w:id="1830050998">
                      <w:marLeft w:val="0"/>
                      <w:marRight w:val="0"/>
                      <w:marTop w:val="0"/>
                      <w:marBottom w:val="0"/>
                      <w:divBdr>
                        <w:top w:val="none" w:sz="0" w:space="0" w:color="auto"/>
                        <w:left w:val="none" w:sz="0" w:space="0" w:color="auto"/>
                        <w:bottom w:val="none" w:sz="0" w:space="0" w:color="auto"/>
                        <w:right w:val="none" w:sz="0" w:space="0" w:color="auto"/>
                      </w:divBdr>
                      <w:divsChild>
                        <w:div w:id="2759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7">
                  <w:marLeft w:val="0"/>
                  <w:marRight w:val="0"/>
                  <w:marTop w:val="0"/>
                  <w:marBottom w:val="0"/>
                  <w:divBdr>
                    <w:top w:val="none" w:sz="0" w:space="0" w:color="auto"/>
                    <w:left w:val="none" w:sz="0" w:space="0" w:color="auto"/>
                    <w:bottom w:val="none" w:sz="0" w:space="0" w:color="auto"/>
                    <w:right w:val="none" w:sz="0" w:space="0" w:color="auto"/>
                  </w:divBdr>
                </w:div>
                <w:div w:id="536502920">
                  <w:marLeft w:val="0"/>
                  <w:marRight w:val="0"/>
                  <w:marTop w:val="0"/>
                  <w:marBottom w:val="0"/>
                  <w:divBdr>
                    <w:top w:val="none" w:sz="0" w:space="0" w:color="auto"/>
                    <w:left w:val="none" w:sz="0" w:space="0" w:color="auto"/>
                    <w:bottom w:val="none" w:sz="0" w:space="0" w:color="auto"/>
                    <w:right w:val="none" w:sz="0" w:space="0" w:color="auto"/>
                  </w:divBdr>
                  <w:divsChild>
                    <w:div w:id="4443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1584</Words>
  <Characters>8713</Characters>
  <Application>Microsoft Office Word</Application>
  <DocSecurity>0</DocSecurity>
  <Lines>72</Lines>
  <Paragraphs>20</Paragraphs>
  <ScaleCrop>false</ScaleCrop>
  <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2013-04-08T07:59:00Z</dcterms:created>
  <dcterms:modified xsi:type="dcterms:W3CDTF">2013-04-08T09:57:00Z</dcterms:modified>
</cp:coreProperties>
</file>